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4A5A7">
      <w:pPr>
        <w:jc w:val="left"/>
        <w:rPr>
          <w:rFonts w:ascii="仿宋" w:hAnsi="仿宋" w:eastAsia="仿宋" w:cs="方正仿宋_GBK"/>
          <w:b/>
          <w:bCs/>
          <w:sz w:val="28"/>
          <w:szCs w:val="28"/>
        </w:rPr>
      </w:pPr>
      <w:r>
        <w:rPr>
          <w:rFonts w:hint="eastAsia" w:ascii="仿宋" w:hAnsi="仿宋" w:eastAsia="仿宋" w:cs="方正仿宋_GBK"/>
          <w:b/>
          <w:bCs/>
          <w:sz w:val="28"/>
          <w:szCs w:val="28"/>
        </w:rPr>
        <w:t>附件1</w:t>
      </w:r>
    </w:p>
    <w:p w14:paraId="7D4A2998">
      <w:pPr>
        <w:overflowPunct w:val="0"/>
        <w:snapToGrid w:val="0"/>
        <w:jc w:val="center"/>
        <w:rPr>
          <w:rFonts w:ascii="仿宋" w:hAnsi="仿宋" w:eastAsia="仿宋" w:cs="Times New Roman"/>
          <w:b/>
          <w:sz w:val="40"/>
          <w:szCs w:val="40"/>
        </w:rPr>
      </w:pPr>
      <w:r>
        <w:rPr>
          <w:rFonts w:hint="eastAsia" w:ascii="仿宋" w:hAnsi="仿宋" w:eastAsia="仿宋" w:cs="Times New Roman"/>
          <w:b/>
          <w:sz w:val="40"/>
          <w:szCs w:val="40"/>
        </w:rPr>
        <w:t>202</w:t>
      </w:r>
      <w:r>
        <w:rPr>
          <w:rFonts w:hint="eastAsia" w:ascii="仿宋" w:hAnsi="仿宋" w:eastAsia="仿宋" w:cs="Times New Roman"/>
          <w:b/>
          <w:sz w:val="40"/>
          <w:szCs w:val="40"/>
          <w:lang w:val="en-US" w:eastAsia="zh-CN"/>
        </w:rPr>
        <w:t>6</w:t>
      </w:r>
      <w:r>
        <w:rPr>
          <w:rFonts w:hint="eastAsia" w:ascii="仿宋" w:hAnsi="仿宋" w:eastAsia="仿宋" w:cs="Times New Roman"/>
          <w:b/>
          <w:sz w:val="40"/>
          <w:szCs w:val="40"/>
        </w:rPr>
        <w:t>年</w:t>
      </w:r>
      <w:r>
        <w:rPr>
          <w:rFonts w:hint="eastAsia" w:ascii="仿宋" w:hAnsi="仿宋" w:eastAsia="仿宋" w:cs="Times New Roman"/>
          <w:b/>
          <w:sz w:val="40"/>
          <w:szCs w:val="40"/>
          <w:lang w:eastAsia="zh-CN"/>
        </w:rPr>
        <w:t>万博科技职业学院</w:t>
      </w:r>
      <w:r>
        <w:rPr>
          <w:rFonts w:hint="eastAsia" w:ascii="仿宋" w:hAnsi="仿宋" w:eastAsia="仿宋" w:cs="Times New Roman"/>
          <w:b/>
          <w:sz w:val="40"/>
          <w:szCs w:val="40"/>
          <w:lang w:val="en-US" w:eastAsia="zh-CN"/>
        </w:rPr>
        <w:t>教师</w:t>
      </w:r>
      <w:r>
        <w:rPr>
          <w:rFonts w:hint="eastAsia" w:ascii="仿宋" w:hAnsi="仿宋" w:eastAsia="仿宋" w:cs="Times New Roman"/>
          <w:b/>
          <w:sz w:val="40"/>
          <w:szCs w:val="40"/>
        </w:rPr>
        <w:t>教学能力大赛方案</w:t>
      </w:r>
    </w:p>
    <w:p w14:paraId="0781D100">
      <w:pPr>
        <w:overflowPunct w:val="0"/>
        <w:snapToGrid w:val="0"/>
        <w:jc w:val="center"/>
        <w:rPr>
          <w:rFonts w:ascii="仿宋" w:hAnsi="仿宋" w:eastAsia="仿宋" w:cs="Times New Roman"/>
          <w:sz w:val="44"/>
          <w:szCs w:val="44"/>
        </w:rPr>
      </w:pPr>
      <w:bookmarkStart w:id="6" w:name="_GoBack"/>
      <w:bookmarkEnd w:id="6"/>
    </w:p>
    <w:p w14:paraId="140E8F28">
      <w:pPr>
        <w:overflowPunct w:val="0"/>
        <w:ind w:firstLine="643" w:firstLineChars="200"/>
        <w:outlineLvl w:val="0"/>
        <w:rPr>
          <w:rFonts w:ascii="仿宋" w:hAnsi="仿宋" w:eastAsia="仿宋"/>
          <w:b/>
          <w:bCs/>
          <w:sz w:val="32"/>
        </w:rPr>
      </w:pPr>
      <w:r>
        <w:rPr>
          <w:rFonts w:hint="eastAsia" w:ascii="仿宋" w:hAnsi="仿宋" w:eastAsia="仿宋"/>
          <w:b/>
          <w:bCs/>
          <w:sz w:val="32"/>
        </w:rPr>
        <w:t>一、指导思想</w:t>
      </w:r>
    </w:p>
    <w:p w14:paraId="7BE8DDE6">
      <w:pPr>
        <w:overflowPunct w:val="0"/>
        <w:ind w:firstLine="640" w:firstLineChars="200"/>
        <w:rPr>
          <w:rFonts w:ascii="仿宋" w:hAnsi="仿宋" w:eastAsia="仿宋"/>
          <w:sz w:val="32"/>
        </w:rPr>
      </w:pPr>
      <w:r>
        <w:rPr>
          <w:rFonts w:hint="eastAsia" w:ascii="仿宋" w:hAnsi="仿宋" w:eastAsia="仿宋"/>
          <w:sz w:val="32"/>
        </w:rPr>
        <w:t>以习近平新时代中国特色社会主义思想为指导，深入贯彻党的二十大精神和习近平总书记关于职业教育工作的重要指示批示精神，全面落实党中央、国务院关于职业教育的重要部署，推动教育强国建设，坚持以赛促教、以赛促学、以赛促改、以赛促研,赛出高风格，赛出真水平，赛出基本功，充分发挥比赛的引领示范作用，引导各教学单位落实立德树人根本任务，促进“三全育人”体系建设，探索“岗课赛证”综合育人，落实职业教育国家教学标准和课程思政要求，持续深化“三教改革”和教育数字化转型发展，推进高水平、结构化教师教学创新团队建设，促进“能说会做善导”的“双师型”教师成长，不断提高教师的师德践行能力、专业教学能力、数字素养水平、综合育人能力和自主发展能力，促进学生全面发展、技能成才。</w:t>
      </w:r>
    </w:p>
    <w:p w14:paraId="7C6C1B75">
      <w:pPr>
        <w:overflowPunct w:val="0"/>
        <w:ind w:firstLine="643" w:firstLineChars="200"/>
        <w:outlineLvl w:val="0"/>
        <w:rPr>
          <w:rFonts w:ascii="仿宋" w:hAnsi="仿宋" w:eastAsia="仿宋"/>
          <w:b/>
          <w:bCs/>
          <w:sz w:val="32"/>
        </w:rPr>
      </w:pPr>
      <w:r>
        <w:rPr>
          <w:rFonts w:hint="eastAsia" w:ascii="仿宋" w:hAnsi="仿宋" w:eastAsia="仿宋"/>
          <w:b/>
          <w:bCs/>
          <w:sz w:val="32"/>
        </w:rPr>
        <w:t>二、比赛要求</w:t>
      </w:r>
    </w:p>
    <w:p w14:paraId="52686183">
      <w:pPr>
        <w:overflowPunct w:val="0"/>
        <w:ind w:firstLine="640" w:firstLineChars="200"/>
        <w:rPr>
          <w:rFonts w:ascii="仿宋" w:hAnsi="仿宋" w:eastAsia="仿宋"/>
          <w:sz w:val="32"/>
        </w:rPr>
      </w:pPr>
      <w:r>
        <w:rPr>
          <w:rFonts w:hint="eastAsia" w:ascii="仿宋" w:hAnsi="仿宋" w:eastAsia="仿宋"/>
          <w:sz w:val="32"/>
        </w:rPr>
        <w:t>重点考察教学团队（3-4人</w:t>
      </w:r>
      <w:r>
        <w:rPr>
          <w:rFonts w:hint="eastAsia" w:ascii="仿宋" w:hAnsi="仿宋" w:eastAsia="仿宋"/>
          <w:sz w:val="32"/>
          <w:lang w:eastAsia="zh-CN"/>
        </w:rPr>
        <w:t>，</w:t>
      </w:r>
      <w:r>
        <w:rPr>
          <w:rFonts w:hint="eastAsia" w:ascii="仿宋" w:hAnsi="仿宋" w:eastAsia="仿宋"/>
          <w:sz w:val="32"/>
          <w:lang w:val="en-US" w:eastAsia="zh-CN"/>
        </w:rPr>
        <w:t>思政课除外</w:t>
      </w:r>
      <w:r>
        <w:rPr>
          <w:rFonts w:hint="eastAsia" w:ascii="仿宋" w:hAnsi="仿宋" w:eastAsia="仿宋"/>
          <w:sz w:val="32"/>
        </w:rPr>
        <w:t>）针对某门课程中部分教学内容，完成教学设计、实施课堂教学、达成评价目标、进行反思改进的能力。</w:t>
      </w:r>
    </w:p>
    <w:p w14:paraId="5818CB95">
      <w:pPr>
        <w:overflowPunct w:val="0"/>
        <w:ind w:firstLine="643" w:firstLineChars="200"/>
        <w:rPr>
          <w:rFonts w:ascii="仿宋" w:hAnsi="仿宋" w:eastAsia="仿宋"/>
          <w:sz w:val="32"/>
        </w:rPr>
      </w:pPr>
      <w:r>
        <w:rPr>
          <w:rFonts w:ascii="仿宋_GB2312" w:hAnsi="Times New Roman" w:eastAsia="仿宋_GB2312"/>
          <w:b/>
          <w:bCs/>
          <w:sz w:val="32"/>
        </w:rPr>
        <w:t>1.</w:t>
      </w:r>
      <w:r>
        <w:rPr>
          <w:rFonts w:hint="eastAsia" w:ascii="仿宋_GB2312" w:hAnsi="Times New Roman" w:eastAsia="仿宋_GB2312"/>
          <w:b/>
          <w:bCs/>
          <w:sz w:val="32"/>
        </w:rPr>
        <w:t>教学内容。</w:t>
      </w:r>
      <w:r>
        <w:rPr>
          <w:rFonts w:hint="eastAsia" w:ascii="仿宋" w:hAnsi="仿宋" w:eastAsia="仿宋"/>
          <w:sz w:val="32"/>
        </w:rPr>
        <w:t>根据职业教育国家教学标准要求和相关文件要求，对接职业标准（规范）、职业技能等级标准等，契合层次定位，优化课程结构、更新教学内容。公共基础课程内容体现思想性、科学性、基础性、职业性、时代性，体现学科知识与行业（或职业）应用场景的融合。专业课程内容对接新方法、新技术、新工艺、新标准，体现专业升级和数字化转型、绿色化改造，鼓励按照生产实际和岗位需求设计模块化课程。结合教学实际融入科学精神、工程思维、创新意识和数字素养，注重劳动精神、工匠精神、劳模精神培育。</w:t>
      </w:r>
    </w:p>
    <w:p w14:paraId="00760D3F">
      <w:pPr>
        <w:overflowPunct w:val="0"/>
        <w:ind w:firstLine="643" w:firstLineChars="200"/>
        <w:rPr>
          <w:rFonts w:ascii="仿宋" w:hAnsi="仿宋" w:eastAsia="仿宋"/>
          <w:sz w:val="32"/>
        </w:rPr>
      </w:pPr>
      <w:r>
        <w:rPr>
          <w:rFonts w:ascii="仿宋_GB2312" w:hAnsi="Times New Roman" w:eastAsia="仿宋_GB2312"/>
          <w:b/>
          <w:bCs/>
          <w:sz w:val="32"/>
        </w:rPr>
        <w:t>2.</w:t>
      </w:r>
      <w:bookmarkStart w:id="0" w:name="_Hlk44541221"/>
      <w:r>
        <w:rPr>
          <w:rFonts w:hint="eastAsia" w:ascii="仿宋_GB2312" w:hAnsi="Times New Roman" w:eastAsia="仿宋_GB2312"/>
          <w:b/>
          <w:bCs/>
          <w:sz w:val="32"/>
        </w:rPr>
        <w:t>教学</w:t>
      </w:r>
      <w:bookmarkEnd w:id="0"/>
      <w:r>
        <w:rPr>
          <w:rFonts w:hint="eastAsia" w:ascii="仿宋_GB2312" w:hAnsi="Times New Roman" w:eastAsia="仿宋_GB2312"/>
          <w:b/>
          <w:bCs/>
          <w:sz w:val="32"/>
        </w:rPr>
        <w:t>设计</w:t>
      </w:r>
      <w:bookmarkStart w:id="1" w:name="_Hlk44541295"/>
      <w:r>
        <w:rPr>
          <w:rFonts w:hint="eastAsia" w:ascii="仿宋_GB2312" w:hAnsi="Times New Roman" w:eastAsia="仿宋_GB2312"/>
          <w:b/>
          <w:bCs/>
          <w:sz w:val="32"/>
        </w:rPr>
        <w:t>。</w:t>
      </w:r>
      <w:r>
        <w:rPr>
          <w:rFonts w:hint="eastAsia" w:ascii="仿宋" w:hAnsi="仿宋" w:eastAsia="仿宋"/>
          <w:sz w:val="32"/>
        </w:rPr>
        <w:t>依据国家教学标准、学校专业人才培养方案和课程标准，针对</w:t>
      </w:r>
      <w:bookmarkEnd w:id="1"/>
      <w:r>
        <w:rPr>
          <w:rFonts w:hint="eastAsia" w:ascii="仿宋" w:hAnsi="仿宋" w:eastAsia="仿宋"/>
          <w:sz w:val="32"/>
        </w:rPr>
        <w:t>参赛教学内容，进行学情分析，确定教学目标，制定教学策略，优化教学过程。针对不同生源分类施教、因材施教。合理运用平台、技术、方法和资源等组织课堂教学，提高课程思政内涵融入课堂教学的水平，杜绝各种形式主义。公共基础课根据学科特点选用恰当的教学方法；专业课程鼓励实施项目式、任务式、案例式、情境化教学，强化工学结合、理实一体、手脑并用。</w:t>
      </w:r>
    </w:p>
    <w:p w14:paraId="45CCC225">
      <w:pPr>
        <w:overflowPunct w:val="0"/>
        <w:ind w:firstLine="643" w:firstLineChars="200"/>
        <w:rPr>
          <w:rFonts w:ascii="仿宋" w:hAnsi="仿宋" w:eastAsia="仿宋"/>
          <w:sz w:val="32"/>
        </w:rPr>
      </w:pPr>
      <w:r>
        <w:rPr>
          <w:rFonts w:ascii="仿宋_GB2312" w:hAnsi="Times New Roman" w:eastAsia="仿宋_GB2312"/>
          <w:b/>
          <w:bCs/>
          <w:sz w:val="32"/>
        </w:rPr>
        <w:t>3.</w:t>
      </w:r>
      <w:r>
        <w:rPr>
          <w:rFonts w:hint="eastAsia" w:ascii="仿宋_GB2312" w:hAnsi="Times New Roman" w:eastAsia="仿宋_GB2312"/>
          <w:b/>
          <w:bCs/>
          <w:sz w:val="32"/>
        </w:rPr>
        <w:t>教学实施。</w:t>
      </w:r>
      <w:r>
        <w:rPr>
          <w:rFonts w:hint="eastAsia" w:ascii="仿宋" w:hAnsi="仿宋" w:eastAsia="仿宋"/>
          <w:sz w:val="32"/>
        </w:rPr>
        <w:t>落实育人为本，重视对学生思想政治素质和职业综合素养的培育；体现以学生为中心教学，开展师生、生生有效互动；突出重点突破难点，合理运用教学资源、教学方法，推动深度学习，提高学生基于任务（项目）的分析和解决问题能力；采用现代信息技术收集教学过程真实数据，并根据反映出的问题适时调整教学策略。专业课程倡导引入典型生产案例；实习实训应落实《职业学校学生实习管理规定》、岗位实习标准、实训教学条件建设标准等，教师规范操作、有效示教。按照《职业院校教材管理办法》要求规范选用教材，鼓励使用新型活页式、工作手册式教材和数字教材。</w:t>
      </w:r>
    </w:p>
    <w:p w14:paraId="656DC455">
      <w:pPr>
        <w:overflowPunct w:val="0"/>
        <w:ind w:firstLine="643" w:firstLineChars="200"/>
        <w:rPr>
          <w:rFonts w:ascii="仿宋" w:hAnsi="仿宋" w:eastAsia="仿宋"/>
          <w:sz w:val="32"/>
        </w:rPr>
      </w:pPr>
      <w:r>
        <w:rPr>
          <w:rFonts w:ascii="仿宋_GB2312" w:hAnsi="Times New Roman" w:eastAsia="仿宋_GB2312"/>
          <w:b/>
          <w:bCs/>
          <w:sz w:val="32"/>
        </w:rPr>
        <w:t>4.</w:t>
      </w:r>
      <w:r>
        <w:rPr>
          <w:rFonts w:hint="eastAsia" w:ascii="仿宋_GB2312" w:hAnsi="Times New Roman" w:eastAsia="仿宋_GB2312"/>
          <w:b/>
          <w:bCs/>
          <w:sz w:val="32"/>
        </w:rPr>
        <w:t>教学评价。</w:t>
      </w:r>
      <w:r>
        <w:rPr>
          <w:rFonts w:hint="eastAsia" w:ascii="仿宋" w:hAnsi="仿宋" w:eastAsia="仿宋"/>
          <w:sz w:val="32"/>
        </w:rPr>
        <w:t>聚焦教学目标达成，关注学生全面成长，重点考核学生分析解决实际问题的能力。注重过程评价与结果评价相结合，探索增值评价，健全综合评价；鼓励运用大数据、人工智能等现代信息技术开展学习行为的精准分析，个性化评价学生的学习成果和学习成效。</w:t>
      </w:r>
    </w:p>
    <w:p w14:paraId="71E5ECEA">
      <w:pPr>
        <w:overflowPunct w:val="0"/>
        <w:ind w:firstLine="643" w:firstLineChars="200"/>
        <w:rPr>
          <w:rFonts w:ascii="仿宋" w:hAnsi="仿宋" w:eastAsia="仿宋"/>
          <w:sz w:val="32"/>
        </w:rPr>
      </w:pPr>
      <w:r>
        <w:rPr>
          <w:rFonts w:ascii="仿宋_GB2312" w:hAnsi="Times New Roman" w:eastAsia="仿宋_GB2312"/>
          <w:b/>
          <w:bCs/>
          <w:sz w:val="32"/>
        </w:rPr>
        <w:t>5.</w:t>
      </w:r>
      <w:r>
        <w:rPr>
          <w:rFonts w:hint="eastAsia" w:ascii="仿宋_GB2312" w:hAnsi="Times New Roman" w:eastAsia="仿宋_GB2312"/>
          <w:b/>
          <w:bCs/>
          <w:sz w:val="32"/>
        </w:rPr>
        <w:t>教学反思。</w:t>
      </w:r>
      <w:r>
        <w:rPr>
          <w:rFonts w:hint="eastAsia" w:ascii="仿宋" w:hAnsi="仿宋" w:eastAsia="仿宋"/>
          <w:sz w:val="32"/>
        </w:rPr>
        <w:t>深度思考在教学设计、教学实施、教学评价过程中的经验与不足，总结在更新教育理念、落实课程思政、优化教学内容、创新教学模式、转变教师角色、改进教学评价、运用信息技术、培育数字素养等方面的改革与创新，做到设计理念、教学实施、育人成效的有机统一，成为传道授业解惑赋能的“大先生”。</w:t>
      </w:r>
    </w:p>
    <w:p w14:paraId="678D82FF">
      <w:pPr>
        <w:overflowPunct w:val="0"/>
        <w:ind w:firstLine="643" w:firstLineChars="200"/>
        <w:rPr>
          <w:rFonts w:ascii="仿宋" w:hAnsi="仿宋" w:eastAsia="仿宋"/>
          <w:b/>
          <w:bCs/>
          <w:sz w:val="32"/>
        </w:rPr>
      </w:pPr>
      <w:r>
        <w:rPr>
          <w:rFonts w:hint="eastAsia" w:ascii="仿宋" w:hAnsi="仿宋" w:eastAsia="仿宋"/>
          <w:b/>
          <w:bCs/>
          <w:sz w:val="32"/>
        </w:rPr>
        <w:t>三、比赛分组</w:t>
      </w:r>
    </w:p>
    <w:p w14:paraId="309D6D18">
      <w:pPr>
        <w:overflowPunct w:val="0"/>
        <w:ind w:firstLine="640" w:firstLineChars="200"/>
        <w:rPr>
          <w:rFonts w:ascii="仿宋" w:hAnsi="仿宋" w:eastAsia="仿宋"/>
          <w:sz w:val="32"/>
        </w:rPr>
      </w:pPr>
      <w:r>
        <w:rPr>
          <w:rFonts w:hint="eastAsia" w:ascii="仿宋" w:hAnsi="仿宋" w:eastAsia="仿宋"/>
          <w:sz w:val="32"/>
        </w:rPr>
        <w:t>本次比赛分设</w:t>
      </w:r>
      <w:r>
        <w:rPr>
          <w:rFonts w:ascii="仿宋" w:hAnsi="仿宋" w:eastAsia="仿宋"/>
          <w:sz w:val="32"/>
        </w:rPr>
        <w:t>3</w:t>
      </w:r>
      <w:r>
        <w:rPr>
          <w:rFonts w:hint="eastAsia" w:ascii="仿宋" w:hAnsi="仿宋" w:eastAsia="仿宋"/>
          <w:sz w:val="32"/>
        </w:rPr>
        <w:t xml:space="preserve">个报名组别。 </w:t>
      </w:r>
    </w:p>
    <w:p w14:paraId="0C0B771B">
      <w:pPr>
        <w:overflowPunct w:val="0"/>
        <w:ind w:firstLine="643" w:firstLineChars="200"/>
        <w:jc w:val="left"/>
        <w:rPr>
          <w:rFonts w:ascii="仿宋" w:hAnsi="仿宋" w:eastAsia="仿宋"/>
          <w:sz w:val="32"/>
        </w:rPr>
      </w:pPr>
      <w:r>
        <w:rPr>
          <w:rFonts w:ascii="仿宋" w:hAnsi="仿宋" w:eastAsia="仿宋"/>
          <w:b/>
          <w:sz w:val="32"/>
        </w:rPr>
        <w:t>1</w:t>
      </w:r>
      <w:r>
        <w:rPr>
          <w:rFonts w:hint="eastAsia" w:ascii="仿宋" w:hAnsi="仿宋" w:eastAsia="仿宋"/>
          <w:b/>
          <w:sz w:val="32"/>
        </w:rPr>
        <w:t>.公共基础课程组</w:t>
      </w:r>
      <w:r>
        <w:rPr>
          <w:rFonts w:hint="eastAsia" w:ascii="仿宋" w:hAnsi="仿宋" w:eastAsia="仿宋"/>
          <w:b/>
          <w:sz w:val="32"/>
          <w:lang w:eastAsia="zh-CN"/>
        </w:rPr>
        <w:t>（</w:t>
      </w:r>
      <w:r>
        <w:rPr>
          <w:rFonts w:hint="eastAsia" w:ascii="仿宋" w:hAnsi="仿宋" w:eastAsia="仿宋"/>
          <w:b/>
          <w:sz w:val="32"/>
          <w:lang w:val="en-US" w:eastAsia="zh-CN"/>
        </w:rPr>
        <w:t>含思政课程单人赛</w:t>
      </w:r>
      <w:r>
        <w:rPr>
          <w:rFonts w:hint="eastAsia" w:ascii="仿宋" w:hAnsi="仿宋" w:eastAsia="仿宋"/>
          <w:b/>
          <w:sz w:val="32"/>
          <w:lang w:eastAsia="zh-CN"/>
        </w:rPr>
        <w:t>）</w:t>
      </w:r>
      <w:r>
        <w:rPr>
          <w:rFonts w:ascii="仿宋" w:hAnsi="仿宋" w:eastAsia="仿宋"/>
          <w:b/>
          <w:sz w:val="32"/>
        </w:rPr>
        <w:t>：</w:t>
      </w:r>
      <w:r>
        <w:rPr>
          <w:rFonts w:hint="eastAsia" w:ascii="仿宋" w:hAnsi="仿宋" w:eastAsia="仿宋"/>
          <w:sz w:val="32"/>
        </w:rPr>
        <w:t>参赛的教学内容应</w:t>
      </w:r>
      <w:r>
        <w:rPr>
          <w:rFonts w:ascii="仿宋" w:hAnsi="仿宋" w:eastAsia="仿宋"/>
          <w:sz w:val="32"/>
        </w:rPr>
        <w:t>不少于</w:t>
      </w:r>
      <w:r>
        <w:rPr>
          <w:rFonts w:hint="eastAsia" w:ascii="仿宋" w:hAnsi="仿宋" w:eastAsia="仿宋"/>
          <w:sz w:val="32"/>
        </w:rPr>
        <w:t>12学时</w:t>
      </w:r>
      <w:r>
        <w:rPr>
          <w:rFonts w:hint="eastAsia" w:ascii="仿宋" w:hAnsi="仿宋" w:eastAsia="仿宋"/>
          <w:sz w:val="32"/>
          <w:lang w:eastAsia="zh-CN"/>
        </w:rPr>
        <w:t>（</w:t>
      </w:r>
      <w:r>
        <w:rPr>
          <w:rFonts w:hint="eastAsia" w:ascii="仿宋" w:hAnsi="仿宋" w:eastAsia="仿宋"/>
          <w:sz w:val="32"/>
          <w:lang w:val="en-US" w:eastAsia="zh-CN"/>
        </w:rPr>
        <w:t>思政课程单人赛不少于4学时</w:t>
      </w:r>
      <w:r>
        <w:rPr>
          <w:rFonts w:hint="eastAsia" w:ascii="仿宋" w:hAnsi="仿宋" w:eastAsia="仿宋"/>
          <w:sz w:val="32"/>
          <w:lang w:eastAsia="zh-CN"/>
        </w:rPr>
        <w:t>）</w:t>
      </w:r>
      <w:r>
        <w:rPr>
          <w:rFonts w:hint="eastAsia" w:ascii="仿宋" w:hAnsi="仿宋" w:eastAsia="仿宋"/>
          <w:sz w:val="32"/>
        </w:rPr>
        <w:t>。</w:t>
      </w:r>
    </w:p>
    <w:p w14:paraId="01FCF0CF">
      <w:pPr>
        <w:overflowPunct w:val="0"/>
        <w:ind w:firstLine="643" w:firstLineChars="200"/>
        <w:rPr>
          <w:rFonts w:ascii="仿宋" w:hAnsi="仿宋" w:eastAsia="仿宋"/>
          <w:sz w:val="32"/>
        </w:rPr>
      </w:pPr>
      <w:r>
        <w:rPr>
          <w:rFonts w:hint="eastAsia" w:ascii="仿宋" w:hAnsi="仿宋" w:eastAsia="仿宋"/>
          <w:b/>
          <w:bCs/>
          <w:sz w:val="32"/>
        </w:rPr>
        <w:t>2.专业课程一组：</w:t>
      </w:r>
      <w:r>
        <w:rPr>
          <w:rFonts w:hint="eastAsia" w:ascii="仿宋" w:hAnsi="仿宋" w:eastAsia="仿宋"/>
          <w:sz w:val="32"/>
        </w:rPr>
        <w:t>参赛的教学内容应</w:t>
      </w:r>
      <w:r>
        <w:rPr>
          <w:rFonts w:ascii="仿宋" w:hAnsi="仿宋" w:eastAsia="仿宋"/>
          <w:sz w:val="32"/>
        </w:rPr>
        <w:t>不少于</w:t>
      </w:r>
      <w:r>
        <w:rPr>
          <w:rFonts w:hint="eastAsia" w:ascii="仿宋" w:hAnsi="仿宋" w:eastAsia="仿宋"/>
          <w:sz w:val="32"/>
        </w:rPr>
        <w:t>1</w:t>
      </w:r>
      <w:r>
        <w:rPr>
          <w:rFonts w:ascii="仿宋" w:hAnsi="仿宋" w:eastAsia="仿宋"/>
          <w:sz w:val="32"/>
        </w:rPr>
        <w:t>6</w:t>
      </w:r>
      <w:r>
        <w:rPr>
          <w:rFonts w:hint="eastAsia" w:ascii="仿宋" w:hAnsi="仿宋" w:eastAsia="仿宋"/>
          <w:sz w:val="32"/>
        </w:rPr>
        <w:t>学时，参赛课程应为专业基础课、专业核心课或专业拓展（选修）课。</w:t>
      </w:r>
    </w:p>
    <w:p w14:paraId="7E9AC260">
      <w:pPr>
        <w:overflowPunct w:val="0"/>
        <w:ind w:firstLine="643" w:firstLineChars="200"/>
        <w:rPr>
          <w:rFonts w:ascii="仿宋" w:hAnsi="仿宋" w:eastAsia="仿宋"/>
          <w:sz w:val="32"/>
        </w:rPr>
      </w:pPr>
      <w:r>
        <w:rPr>
          <w:rFonts w:hint="eastAsia" w:ascii="仿宋" w:hAnsi="仿宋" w:eastAsia="仿宋"/>
          <w:b/>
          <w:bCs/>
          <w:sz w:val="32"/>
        </w:rPr>
        <w:t>3.专业课程二组：</w:t>
      </w:r>
      <w:r>
        <w:rPr>
          <w:rFonts w:hint="eastAsia" w:ascii="仿宋" w:hAnsi="仿宋" w:eastAsia="仿宋"/>
          <w:sz w:val="32"/>
        </w:rPr>
        <w:t>参赛的教学内容应</w:t>
      </w:r>
      <w:r>
        <w:rPr>
          <w:rFonts w:ascii="仿宋" w:hAnsi="仿宋" w:eastAsia="仿宋"/>
          <w:sz w:val="32"/>
        </w:rPr>
        <w:t>不少于</w:t>
      </w:r>
      <w:r>
        <w:rPr>
          <w:rFonts w:hint="eastAsia" w:ascii="仿宋" w:hAnsi="仿宋" w:eastAsia="仿宋"/>
          <w:sz w:val="32"/>
        </w:rPr>
        <w:t>1</w:t>
      </w:r>
      <w:r>
        <w:rPr>
          <w:rFonts w:ascii="仿宋" w:hAnsi="仿宋" w:eastAsia="仿宋"/>
          <w:sz w:val="32"/>
        </w:rPr>
        <w:t>6</w:t>
      </w:r>
      <w:r>
        <w:rPr>
          <w:rFonts w:hint="eastAsia" w:ascii="仿宋" w:hAnsi="仿宋" w:eastAsia="仿宋"/>
          <w:sz w:val="32"/>
        </w:rPr>
        <w:t>学时，其中体现教师实操演示与指导的内容不少于8学时。参赛课程应为专业核心课或专业拓展（选修）课，或周实习实训、岗位实习等实践教学环节。</w:t>
      </w:r>
    </w:p>
    <w:p w14:paraId="57EB4EBE">
      <w:pPr>
        <w:overflowPunct w:val="0"/>
        <w:ind w:firstLine="643" w:firstLineChars="200"/>
        <w:outlineLvl w:val="0"/>
        <w:rPr>
          <w:rFonts w:ascii="仿宋" w:hAnsi="仿宋" w:eastAsia="仿宋"/>
          <w:b/>
          <w:bCs/>
          <w:sz w:val="32"/>
        </w:rPr>
      </w:pPr>
      <w:r>
        <w:rPr>
          <w:rFonts w:hint="eastAsia" w:ascii="仿宋" w:hAnsi="仿宋" w:eastAsia="仿宋"/>
          <w:b/>
          <w:bCs/>
          <w:sz w:val="32"/>
        </w:rPr>
        <w:t>四、参赛作品及材料</w:t>
      </w:r>
    </w:p>
    <w:p w14:paraId="0ABC96C7">
      <w:pPr>
        <w:ind w:firstLine="640" w:firstLineChars="200"/>
        <w:rPr>
          <w:rFonts w:ascii="仿宋" w:hAnsi="仿宋" w:eastAsia="仿宋"/>
          <w:sz w:val="32"/>
        </w:rPr>
      </w:pPr>
      <w:r>
        <w:rPr>
          <w:rFonts w:hint="eastAsia" w:ascii="仿宋" w:hAnsi="仿宋" w:eastAsia="仿宋"/>
          <w:sz w:val="32"/>
        </w:rPr>
        <w:t>教学团队选取某门课程在一个学期中符合要求的教学任务作为参赛作品，完成教学设计，实施课堂教学。教学内容要符合教育部印发的职业教育国家教学标准中的有关要求，</w:t>
      </w:r>
      <w:bookmarkStart w:id="2" w:name="_Hlk37411329"/>
      <w:bookmarkEnd w:id="2"/>
      <w:r>
        <w:rPr>
          <w:rFonts w:hint="eastAsia" w:ascii="仿宋" w:hAnsi="仿宋" w:eastAsia="仿宋"/>
          <w:sz w:val="32"/>
        </w:rPr>
        <w:t>公共基础课程教学内容应突出思想性、注重基础性、体现职业性、反映时代性；专业（技能）课程教学内容应对接新技术、新工艺、新规范。教材的选用和使用必须遵照《职业院校教材管理办法》等文件规定和要求。鼓励推荐落实公共基础课程标准、推进</w:t>
      </w:r>
      <w:r>
        <w:rPr>
          <w:rFonts w:ascii="仿宋" w:hAnsi="仿宋" w:eastAsia="仿宋"/>
          <w:sz w:val="32"/>
        </w:rPr>
        <w:t>1+X</w:t>
      </w:r>
      <w:r>
        <w:rPr>
          <w:rFonts w:hint="eastAsia" w:ascii="仿宋" w:hAnsi="仿宋" w:eastAsia="仿宋"/>
          <w:sz w:val="32"/>
        </w:rPr>
        <w:t>证书制度试点、</w:t>
      </w:r>
      <w:bookmarkStart w:id="3" w:name="_Hlk37411346"/>
      <w:r>
        <w:rPr>
          <w:rFonts w:hint="eastAsia" w:ascii="仿宋" w:hAnsi="仿宋" w:eastAsia="仿宋"/>
          <w:sz w:val="32"/>
        </w:rPr>
        <w:t>针对高职扩招生源特点创新教学模式、实施线上线下混合式</w:t>
      </w:r>
      <w:bookmarkEnd w:id="3"/>
      <w:r>
        <w:rPr>
          <w:rFonts w:hint="eastAsia" w:ascii="仿宋" w:hAnsi="仿宋" w:eastAsia="仿宋"/>
          <w:sz w:val="32"/>
        </w:rPr>
        <w:t>教学且效果好的作品参赛。</w:t>
      </w:r>
    </w:p>
    <w:p w14:paraId="299600F9">
      <w:pPr>
        <w:ind w:firstLine="640" w:firstLineChars="200"/>
        <w:rPr>
          <w:rFonts w:ascii="仿宋" w:hAnsi="仿宋" w:eastAsia="仿宋"/>
          <w:sz w:val="32"/>
        </w:rPr>
      </w:pPr>
      <w:bookmarkStart w:id="4" w:name="_Hlk36506130"/>
      <w:r>
        <w:rPr>
          <w:rFonts w:hint="eastAsia" w:ascii="仿宋" w:hAnsi="仿宋" w:eastAsia="仿宋"/>
          <w:sz w:val="32"/>
        </w:rPr>
        <w:t>参赛作品材料包括实际使用的教案、3-</w:t>
      </w:r>
      <w:bookmarkEnd w:id="4"/>
      <w:r>
        <w:rPr>
          <w:rFonts w:hint="eastAsia" w:ascii="仿宋" w:hAnsi="仿宋" w:eastAsia="仿宋"/>
          <w:sz w:val="32"/>
        </w:rPr>
        <w:t>4段课堂实录视频</w:t>
      </w:r>
      <w:r>
        <w:rPr>
          <w:rFonts w:hint="eastAsia" w:ascii="仿宋" w:hAnsi="仿宋" w:eastAsia="仿宋"/>
          <w:sz w:val="32"/>
          <w:lang w:eastAsia="zh-CN"/>
        </w:rPr>
        <w:t>（</w:t>
      </w:r>
      <w:r>
        <w:rPr>
          <w:rFonts w:hint="eastAsia" w:ascii="仿宋" w:hAnsi="仿宋" w:eastAsia="仿宋"/>
          <w:sz w:val="32"/>
          <w:lang w:val="en-US" w:eastAsia="zh-CN"/>
        </w:rPr>
        <w:t>10-15分钟，视具体情况而定</w:t>
      </w:r>
      <w:r>
        <w:rPr>
          <w:rFonts w:hint="eastAsia" w:ascii="仿宋" w:hAnsi="仿宋" w:eastAsia="仿宋"/>
          <w:sz w:val="32"/>
          <w:lang w:eastAsia="zh-CN"/>
        </w:rPr>
        <w:t>）</w:t>
      </w:r>
      <w:r>
        <w:rPr>
          <w:rFonts w:hint="eastAsia" w:ascii="仿宋" w:hAnsi="仿宋" w:eastAsia="仿宋"/>
          <w:sz w:val="32"/>
        </w:rPr>
        <w:t>、教学实施报告，另附参赛作品所依据的实际使用的专业人才培养方案和课程标准。</w:t>
      </w:r>
    </w:p>
    <w:p w14:paraId="1544EDB8">
      <w:pPr>
        <w:ind w:firstLine="643" w:firstLineChars="200"/>
        <w:rPr>
          <w:rFonts w:ascii="仿宋" w:hAnsi="仿宋" w:eastAsia="仿宋"/>
          <w:b/>
          <w:bCs/>
          <w:sz w:val="32"/>
        </w:rPr>
      </w:pPr>
      <w:r>
        <w:rPr>
          <w:rFonts w:hint="eastAsia" w:ascii="仿宋" w:hAnsi="仿宋" w:eastAsia="仿宋"/>
          <w:b/>
          <w:bCs/>
          <w:sz w:val="32"/>
        </w:rPr>
        <w:t>五、比赛办法</w:t>
      </w:r>
    </w:p>
    <w:p w14:paraId="4DD75483">
      <w:pPr>
        <w:ind w:firstLine="640" w:firstLineChars="200"/>
        <w:rPr>
          <w:rFonts w:ascii="仿宋" w:hAnsi="仿宋" w:eastAsia="仿宋"/>
          <w:color w:val="FF0000"/>
          <w:sz w:val="32"/>
        </w:rPr>
      </w:pPr>
      <w:r>
        <w:rPr>
          <w:rFonts w:hint="eastAsia" w:ascii="仿宋" w:hAnsi="仿宋" w:eastAsia="仿宋"/>
          <w:sz w:val="32"/>
        </w:rPr>
        <w:t>1.评审采取先初评后决赛的方式进行。初评时，通过参赛作品材料的网络评审，确定入围决赛的作品。</w:t>
      </w:r>
    </w:p>
    <w:p w14:paraId="0BB7FBB3">
      <w:pPr>
        <w:ind w:firstLine="640" w:firstLineChars="200"/>
        <w:rPr>
          <w:rFonts w:ascii="仿宋" w:hAnsi="仿宋" w:eastAsia="仿宋"/>
          <w:sz w:val="32"/>
        </w:rPr>
      </w:pPr>
      <w:r>
        <w:rPr>
          <w:rFonts w:hint="eastAsia" w:ascii="仿宋" w:hAnsi="仿宋" w:eastAsia="仿宋"/>
          <w:sz w:val="32"/>
        </w:rPr>
        <w:t>2.决赛时，教学团队介绍教学实施报告、针对抽选内容进行无学生教学展示、回答评委提问，评审参赛作品材料和教学团队现场表现，确定比赛成绩。</w:t>
      </w:r>
    </w:p>
    <w:p w14:paraId="3B45822B">
      <w:pPr>
        <w:overflowPunct w:val="0"/>
        <w:ind w:firstLine="643" w:firstLineChars="200"/>
        <w:rPr>
          <w:rFonts w:ascii="仿宋" w:hAnsi="仿宋" w:eastAsia="仿宋" w:cs="仿宋"/>
          <w:b/>
          <w:bCs/>
          <w:sz w:val="32"/>
          <w:szCs w:val="32"/>
        </w:rPr>
      </w:pPr>
      <w:r>
        <w:rPr>
          <w:rFonts w:hint="eastAsia" w:ascii="仿宋" w:hAnsi="仿宋" w:eastAsia="仿宋" w:cs="仿宋"/>
          <w:b/>
          <w:bCs/>
          <w:sz w:val="32"/>
          <w:szCs w:val="32"/>
        </w:rPr>
        <w:t>六、奖励办法</w:t>
      </w:r>
    </w:p>
    <w:p w14:paraId="49C8C867">
      <w:pPr>
        <w:ind w:firstLine="640" w:firstLineChars="200"/>
        <w:rPr>
          <w:rFonts w:hint="eastAsia" w:ascii="宋体" w:hAnsi="宋体" w:eastAsia="宋体" w:cs="宋体"/>
          <w:sz w:val="28"/>
          <w:szCs w:val="28"/>
        </w:rPr>
      </w:pPr>
      <w:r>
        <w:rPr>
          <w:rFonts w:hint="eastAsia" w:ascii="仿宋" w:hAnsi="仿宋" w:eastAsia="仿宋"/>
          <w:sz w:val="32"/>
        </w:rPr>
        <w:t>学校按参赛教师团队数量的10%、20%、30%、40%分别评出一、二、三等奖及优秀奖</w:t>
      </w:r>
      <w:r>
        <w:rPr>
          <w:rFonts w:hint="eastAsia" w:ascii="仿宋" w:hAnsi="仿宋" w:eastAsia="仿宋"/>
          <w:sz w:val="32"/>
          <w:lang w:eastAsia="zh-CN"/>
        </w:rPr>
        <w:t>，</w:t>
      </w:r>
      <w:r>
        <w:rPr>
          <w:rFonts w:hint="eastAsia" w:ascii="仿宋" w:hAnsi="仿宋" w:eastAsia="仿宋"/>
          <w:sz w:val="32"/>
          <w:lang w:val="en-US" w:eastAsia="zh-CN"/>
        </w:rPr>
        <w:t>并设置优秀组织奖1个</w:t>
      </w:r>
      <w:r>
        <w:rPr>
          <w:rFonts w:hint="eastAsia" w:ascii="仿宋" w:hAnsi="仿宋" w:eastAsia="仿宋"/>
          <w:sz w:val="32"/>
        </w:rPr>
        <w:t>。本次大赛获奖</w:t>
      </w:r>
      <w:r>
        <w:rPr>
          <w:rFonts w:hint="eastAsia" w:ascii="仿宋" w:hAnsi="仿宋" w:eastAsia="仿宋"/>
          <w:sz w:val="32"/>
          <w:lang w:val="en-US" w:eastAsia="zh-CN"/>
        </w:rPr>
        <w:t>教师</w:t>
      </w:r>
      <w:r>
        <w:rPr>
          <w:rFonts w:hint="eastAsia" w:ascii="仿宋" w:hAnsi="仿宋" w:eastAsia="仿宋"/>
          <w:sz w:val="32"/>
        </w:rPr>
        <w:t>将作为</w:t>
      </w:r>
      <w:r>
        <w:rPr>
          <w:rFonts w:hint="eastAsia" w:ascii="仿宋" w:hAnsi="仿宋" w:eastAsia="仿宋"/>
          <w:sz w:val="32"/>
          <w:lang w:val="en-US" w:eastAsia="zh-CN"/>
        </w:rPr>
        <w:t>个人职称晋级评审、“双师型”教师申请等资料填写的支撑材料之一，并</w:t>
      </w:r>
      <w:r>
        <w:rPr>
          <w:rFonts w:hint="eastAsia" w:ascii="仿宋" w:hAnsi="仿宋" w:eastAsia="仿宋"/>
          <w:sz w:val="32"/>
        </w:rPr>
        <w:t>推荐相关质量工程项目立项及教学成果评选的重要依据。</w:t>
      </w:r>
    </w:p>
    <w:p w14:paraId="43387307">
      <w:pPr>
        <w:overflowPunct w:val="0"/>
        <w:ind w:firstLine="643" w:firstLineChars="200"/>
        <w:rPr>
          <w:rFonts w:ascii="仿宋" w:hAnsi="仿宋" w:eastAsia="仿宋" w:cs="仿宋"/>
          <w:b/>
          <w:bCs/>
          <w:sz w:val="32"/>
          <w:szCs w:val="32"/>
        </w:rPr>
      </w:pPr>
      <w:r>
        <w:rPr>
          <w:rFonts w:hint="eastAsia" w:ascii="仿宋" w:hAnsi="仿宋" w:eastAsia="仿宋" w:cs="仿宋"/>
          <w:b/>
          <w:bCs/>
          <w:sz w:val="32"/>
          <w:szCs w:val="32"/>
        </w:rPr>
        <w:t>七、报名方式与要求</w:t>
      </w:r>
    </w:p>
    <w:p w14:paraId="5AA0B70D">
      <w:pPr>
        <w:ind w:firstLine="640" w:firstLineChars="200"/>
        <w:rPr>
          <w:rFonts w:ascii="仿宋" w:hAnsi="仿宋" w:eastAsia="仿宋"/>
          <w:sz w:val="32"/>
        </w:rPr>
      </w:pPr>
      <w:r>
        <w:rPr>
          <w:rFonts w:ascii="仿宋" w:hAnsi="仿宋" w:eastAsia="仿宋"/>
          <w:sz w:val="32"/>
        </w:rPr>
        <w:t>1.以</w:t>
      </w:r>
      <w:r>
        <w:rPr>
          <w:rFonts w:hint="eastAsia" w:ascii="仿宋" w:hAnsi="仿宋" w:eastAsia="仿宋"/>
          <w:sz w:val="32"/>
          <w:lang w:eastAsia="zh-CN"/>
        </w:rPr>
        <w:t>二级学院（</w:t>
      </w:r>
      <w:r>
        <w:rPr>
          <w:rFonts w:hint="eastAsia" w:ascii="仿宋" w:hAnsi="仿宋" w:eastAsia="仿宋"/>
          <w:sz w:val="32"/>
        </w:rPr>
        <w:t>部</w:t>
      </w:r>
      <w:r>
        <w:rPr>
          <w:rFonts w:hint="eastAsia" w:ascii="仿宋" w:hAnsi="仿宋" w:eastAsia="仿宋"/>
          <w:sz w:val="32"/>
          <w:lang w:eastAsia="zh-CN"/>
        </w:rPr>
        <w:t>）</w:t>
      </w:r>
      <w:r>
        <w:rPr>
          <w:rFonts w:hint="eastAsia" w:ascii="仿宋" w:hAnsi="仿宋" w:eastAsia="仿宋"/>
          <w:sz w:val="32"/>
        </w:rPr>
        <w:t>为单位组成代表队参加比赛，大赛不接受教学团队单独报名和材料上传。</w:t>
      </w:r>
    </w:p>
    <w:p w14:paraId="71A5825C">
      <w:pPr>
        <w:ind w:firstLine="640" w:firstLineChars="200"/>
        <w:rPr>
          <w:rFonts w:ascii="仿宋" w:hAnsi="仿宋" w:eastAsia="仿宋"/>
          <w:sz w:val="32"/>
        </w:rPr>
      </w:pPr>
      <w:r>
        <w:rPr>
          <w:rFonts w:hint="eastAsia" w:ascii="仿宋" w:hAnsi="仿宋" w:eastAsia="仿宋"/>
          <w:sz w:val="32"/>
        </w:rPr>
        <w:t>2.参赛对象应为我校教龄2年以上（含）的在职教师，</w:t>
      </w:r>
      <w:r>
        <w:rPr>
          <w:rFonts w:hint="eastAsia" w:ascii="仿宋" w:hAnsi="仿宋" w:eastAsia="仿宋"/>
          <w:sz w:val="32"/>
          <w:lang w:val="en-US" w:eastAsia="zh-CN"/>
        </w:rPr>
        <w:t>且取得高校教师资格证；</w:t>
      </w:r>
      <w:r>
        <w:rPr>
          <w:rFonts w:hint="eastAsia" w:ascii="仿宋" w:hAnsi="仿宋" w:eastAsia="仿宋"/>
          <w:sz w:val="32"/>
        </w:rPr>
        <w:t>学校正式聘用的企业兼职教师（不超过1人）可按要求参加专业（技能）课程组的比赛。</w:t>
      </w:r>
      <w:bookmarkStart w:id="5" w:name="_Hlk36507360"/>
      <w:bookmarkEnd w:id="5"/>
      <w:r>
        <w:rPr>
          <w:rFonts w:hint="eastAsia" w:ascii="仿宋" w:hAnsi="仿宋" w:eastAsia="仿宋"/>
          <w:sz w:val="32"/>
        </w:rPr>
        <w:t>每个教学团队由近</w:t>
      </w:r>
      <w:r>
        <w:rPr>
          <w:rFonts w:ascii="仿宋" w:hAnsi="仿宋" w:eastAsia="仿宋"/>
          <w:sz w:val="32"/>
        </w:rPr>
        <w:t>3</w:t>
      </w:r>
      <w:r>
        <w:rPr>
          <w:rFonts w:hint="eastAsia" w:ascii="仿宋" w:hAnsi="仿宋" w:eastAsia="仿宋"/>
          <w:sz w:val="32"/>
        </w:rPr>
        <w:t>年实际承担参赛课程或相关课程教学（含实习指导）任务的教师组成，教学团队结构合理，3</w:t>
      </w:r>
      <w:r>
        <w:rPr>
          <w:rFonts w:ascii="仿宋" w:hAnsi="仿宋" w:eastAsia="仿宋"/>
          <w:sz w:val="32"/>
        </w:rPr>
        <w:t>5</w:t>
      </w:r>
      <w:r>
        <w:rPr>
          <w:rFonts w:hint="eastAsia" w:ascii="仿宋" w:hAnsi="仿宋" w:eastAsia="仿宋"/>
          <w:sz w:val="32"/>
        </w:rPr>
        <w:t>岁以下（含）的教师不少于1人；具备高级专业技术职务或取得高级职业技能等级证书的教师不少于1人；专业（技能）课程团队“双师型”教师占比50%以上。</w:t>
      </w:r>
    </w:p>
    <w:p w14:paraId="311F0FC0">
      <w:pPr>
        <w:ind w:firstLine="640" w:firstLineChars="200"/>
        <w:rPr>
          <w:rFonts w:ascii="仿宋" w:hAnsi="仿宋" w:eastAsia="仿宋"/>
          <w:sz w:val="32"/>
        </w:rPr>
      </w:pPr>
      <w:r>
        <w:rPr>
          <w:rFonts w:hint="eastAsia" w:ascii="仿宋" w:hAnsi="仿宋" w:eastAsia="仿宋"/>
          <w:sz w:val="32"/>
        </w:rPr>
        <w:t>3.除公共基础和</w:t>
      </w:r>
      <w:r>
        <w:rPr>
          <w:rFonts w:ascii="仿宋" w:hAnsi="仿宋" w:eastAsia="仿宋"/>
          <w:sz w:val="32"/>
        </w:rPr>
        <w:t>思政</w:t>
      </w:r>
      <w:r>
        <w:rPr>
          <w:rFonts w:hint="eastAsia" w:ascii="仿宋" w:hAnsi="仿宋" w:eastAsia="仿宋"/>
          <w:sz w:val="32"/>
        </w:rPr>
        <w:t>课程组外，每个教学团队可吸收1名学校聘用的企业兼职教师作为团队成员参赛。</w:t>
      </w:r>
    </w:p>
    <w:p w14:paraId="19DD749F">
      <w:pPr>
        <w:ind w:firstLine="640" w:firstLineChars="200"/>
        <w:rPr>
          <w:rFonts w:ascii="仿宋" w:hAnsi="仿宋" w:eastAsia="仿宋"/>
          <w:sz w:val="32"/>
        </w:rPr>
      </w:pPr>
      <w:r>
        <w:rPr>
          <w:rFonts w:hint="eastAsia" w:ascii="仿宋" w:hAnsi="仿宋" w:eastAsia="仿宋"/>
          <w:sz w:val="32"/>
        </w:rPr>
        <w:t>4.已经参加学校举办的教学能力大赛获奖的同一作品原则上不</w:t>
      </w:r>
      <w:r>
        <w:rPr>
          <w:rFonts w:hint="eastAsia" w:ascii="仿宋" w:hAnsi="仿宋" w:eastAsia="仿宋"/>
          <w:sz w:val="32"/>
          <w:lang w:val="en-US" w:eastAsia="zh-CN"/>
        </w:rPr>
        <w:t>得</w:t>
      </w:r>
      <w:r>
        <w:rPr>
          <w:rFonts w:hint="eastAsia" w:ascii="仿宋" w:hAnsi="仿宋" w:eastAsia="仿宋"/>
          <w:sz w:val="32"/>
        </w:rPr>
        <w:t>重复参赛，若在打磨升级的基础上确有具备省赛获奖竞争力的，可提交申请，需说明充分理由，报</w:t>
      </w:r>
      <w:r>
        <w:rPr>
          <w:rFonts w:hint="eastAsia" w:ascii="仿宋" w:hAnsi="仿宋" w:eastAsia="仿宋"/>
          <w:sz w:val="32"/>
          <w:lang w:val="en-US" w:eastAsia="zh-CN"/>
        </w:rPr>
        <w:t>校评审小组和</w:t>
      </w:r>
      <w:r>
        <w:rPr>
          <w:rFonts w:hint="eastAsia" w:ascii="仿宋" w:hAnsi="仿宋" w:eastAsia="仿宋"/>
          <w:sz w:val="32"/>
        </w:rPr>
        <w:t>教务</w:t>
      </w:r>
      <w:r>
        <w:rPr>
          <w:rFonts w:hint="eastAsia" w:ascii="仿宋" w:hAnsi="仿宋" w:eastAsia="仿宋"/>
          <w:sz w:val="32"/>
          <w:lang w:eastAsia="zh-CN"/>
        </w:rPr>
        <w:t>部</w:t>
      </w:r>
      <w:r>
        <w:rPr>
          <w:rFonts w:hint="eastAsia" w:ascii="仿宋" w:hAnsi="仿宋" w:eastAsia="仿宋"/>
          <w:sz w:val="32"/>
        </w:rPr>
        <w:t>充分研究决定是否参赛。若研究通过，此类作品需与其他参赛作品参与校赛排名，并根据限额推荐是否参加省赛，但不再重复列入本次校赛的获奖名单当中。</w:t>
      </w:r>
    </w:p>
    <w:p w14:paraId="32B91840">
      <w:pPr>
        <w:ind w:firstLine="640" w:firstLineChars="200"/>
        <w:rPr>
          <w:rFonts w:ascii="仿宋" w:hAnsi="仿宋" w:eastAsia="仿宋"/>
          <w:sz w:val="32"/>
        </w:rPr>
      </w:pPr>
      <w:r>
        <w:rPr>
          <w:rFonts w:hint="eastAsia" w:ascii="仿宋" w:hAnsi="仿宋" w:eastAsia="仿宋"/>
          <w:sz w:val="32"/>
        </w:rPr>
        <w:t>5.鼓励省级职业教育教师教学创新团队、教学名师、教学成果奖主持人以及具有正高级专业技术职务的优秀教师报名参赛。</w:t>
      </w:r>
    </w:p>
    <w:p w14:paraId="3DF5B480">
      <w:pPr>
        <w:overflowPunct w:val="0"/>
        <w:ind w:firstLine="640" w:firstLineChars="200"/>
        <w:rPr>
          <w:rFonts w:ascii="仿宋" w:hAnsi="仿宋" w:eastAsia="仿宋"/>
          <w:sz w:val="32"/>
        </w:rPr>
      </w:pPr>
      <w:r>
        <w:rPr>
          <w:rFonts w:ascii="仿宋" w:hAnsi="仿宋" w:eastAsia="仿宋"/>
          <w:sz w:val="32"/>
        </w:rPr>
        <w:t>6.</w:t>
      </w:r>
      <w:r>
        <w:rPr>
          <w:rFonts w:hint="eastAsia" w:ascii="仿宋" w:hAnsi="仿宋" w:eastAsia="仿宋"/>
          <w:sz w:val="32"/>
        </w:rPr>
        <w:t>参赛作品应为原创，不得违反国家相关法律法规，不得侵犯他人知识产权，如引起知识产权异议或其他法律纠纷，责任自负。涉及软件使用的，应保证为正版软件</w:t>
      </w:r>
      <w:r>
        <w:rPr>
          <w:rFonts w:hint="eastAsia" w:ascii="仿宋" w:hAnsi="仿宋" w:eastAsia="仿宋"/>
          <w:sz w:val="32"/>
          <w:szCs w:val="32"/>
        </w:rPr>
        <w:t>，鼓励使用国产软件</w:t>
      </w:r>
      <w:r>
        <w:rPr>
          <w:rFonts w:hint="eastAsia" w:ascii="仿宋" w:hAnsi="仿宋" w:eastAsia="仿宋"/>
          <w:sz w:val="32"/>
        </w:rPr>
        <w:t>。</w:t>
      </w:r>
    </w:p>
    <w:p w14:paraId="3CCB8187">
      <w:pPr>
        <w:overflowPunct w:val="0"/>
        <w:ind w:firstLine="640" w:firstLineChars="200"/>
        <w:rPr>
          <w:rFonts w:ascii="仿宋" w:hAnsi="仿宋" w:eastAsia="仿宋"/>
          <w:sz w:val="32"/>
        </w:rPr>
      </w:pPr>
      <w:r>
        <w:rPr>
          <w:rFonts w:ascii="仿宋" w:hAnsi="仿宋" w:eastAsia="仿宋"/>
          <w:sz w:val="32"/>
        </w:rPr>
        <w:t>7.</w:t>
      </w:r>
      <w:r>
        <w:rPr>
          <w:rFonts w:hint="eastAsia" w:ascii="仿宋" w:hAnsi="仿宋" w:eastAsia="仿宋"/>
          <w:sz w:val="32"/>
        </w:rPr>
        <w:t>各参赛团队应指定专人填写《参赛报名表》《参赛汇总表》（附</w:t>
      </w:r>
      <w:r>
        <w:rPr>
          <w:rFonts w:hint="eastAsia" w:ascii="仿宋" w:hAnsi="仿宋" w:eastAsia="仿宋"/>
          <w:sz w:val="32"/>
          <w:lang w:val="en-US" w:eastAsia="zh-CN"/>
        </w:rPr>
        <w:t>3</w:t>
      </w:r>
      <w:r>
        <w:rPr>
          <w:rFonts w:hint="eastAsia" w:ascii="仿宋" w:hAnsi="仿宋" w:eastAsia="仿宋"/>
          <w:sz w:val="32"/>
        </w:rPr>
        <w:t>、</w:t>
      </w:r>
      <w:r>
        <w:rPr>
          <w:rFonts w:hint="eastAsia" w:ascii="仿宋" w:hAnsi="仿宋" w:eastAsia="仿宋"/>
          <w:sz w:val="32"/>
          <w:lang w:val="en-US" w:eastAsia="zh-CN"/>
        </w:rPr>
        <w:t>4</w:t>
      </w:r>
      <w:r>
        <w:rPr>
          <w:rFonts w:hint="eastAsia" w:ascii="仿宋" w:hAnsi="仿宋" w:eastAsia="仿宋"/>
          <w:sz w:val="32"/>
        </w:rPr>
        <w:t>），并按要求完成报名工作，在规定时间前</w:t>
      </w:r>
      <w:r>
        <w:fldChar w:fldCharType="begin"/>
      </w:r>
      <w:r>
        <w:instrText xml:space="preserve"> HYPERLINK </w:instrText>
      </w:r>
      <w:r>
        <w:fldChar w:fldCharType="separate"/>
      </w:r>
      <w:r>
        <w:fldChar w:fldCharType="end"/>
      </w:r>
      <w:r>
        <w:rPr>
          <w:rFonts w:hint="eastAsia" w:ascii="仿宋" w:hAnsi="仿宋" w:eastAsia="仿宋"/>
          <w:sz w:val="32"/>
        </w:rPr>
        <w:t>报送至</w:t>
      </w:r>
      <w:r>
        <w:rPr>
          <w:rFonts w:hint="eastAsia" w:ascii="仿宋" w:hAnsi="仿宋" w:eastAsia="仿宋"/>
          <w:sz w:val="32"/>
          <w:lang w:eastAsia="zh-CN"/>
        </w:rPr>
        <w:t>学院部教学助理</w:t>
      </w:r>
      <w:r>
        <w:rPr>
          <w:rFonts w:ascii="仿宋" w:hAnsi="仿宋" w:eastAsia="仿宋"/>
          <w:sz w:val="32"/>
        </w:rPr>
        <w:t>进行初审</w:t>
      </w:r>
      <w:r>
        <w:rPr>
          <w:rFonts w:hint="eastAsia" w:ascii="仿宋" w:hAnsi="仿宋" w:eastAsia="仿宋"/>
          <w:sz w:val="32"/>
        </w:rPr>
        <w:t>。</w:t>
      </w:r>
    </w:p>
    <w:p w14:paraId="23334853">
      <w:pPr>
        <w:overflowPunct w:val="0"/>
        <w:ind w:firstLine="640" w:firstLineChars="200"/>
        <w:rPr>
          <w:rFonts w:ascii="仿宋" w:hAnsi="仿宋" w:eastAsia="仿宋"/>
          <w:sz w:val="32"/>
        </w:rPr>
      </w:pPr>
      <w:r>
        <w:rPr>
          <w:rFonts w:ascii="仿宋" w:hAnsi="仿宋" w:eastAsia="仿宋"/>
          <w:sz w:val="32"/>
        </w:rPr>
        <w:t>8</w:t>
      </w:r>
      <w:r>
        <w:rPr>
          <w:rFonts w:hint="eastAsia" w:ascii="仿宋" w:hAnsi="仿宋" w:eastAsia="仿宋"/>
          <w:sz w:val="32"/>
        </w:rPr>
        <w:t>.除《2026年万博科技职业学院教师教学能力大赛</w:t>
      </w:r>
      <w:r>
        <w:rPr>
          <w:rFonts w:hint="eastAsia" w:ascii="仿宋" w:hAnsi="仿宋" w:eastAsia="仿宋"/>
          <w:sz w:val="32"/>
        </w:rPr>
        <w:t>参赛报名表》</w:t>
      </w:r>
      <w:r>
        <w:rPr>
          <w:rFonts w:hint="eastAsia" w:ascii="仿宋" w:hAnsi="仿宋" w:eastAsia="仿宋"/>
          <w:sz w:val="32"/>
          <w:lang w:eastAsia="zh-CN"/>
        </w:rPr>
        <w:t>、</w:t>
      </w:r>
      <w:r>
        <w:rPr>
          <w:rFonts w:hint="eastAsia" w:ascii="仿宋" w:hAnsi="仿宋" w:eastAsia="仿宋"/>
          <w:sz w:val="32"/>
        </w:rPr>
        <w:t>《2026年万博科技职业学院教师教学能力大赛</w:t>
      </w:r>
      <w:r>
        <w:rPr>
          <w:rFonts w:hint="eastAsia" w:ascii="仿宋" w:hAnsi="仿宋" w:eastAsia="仿宋"/>
          <w:sz w:val="32"/>
        </w:rPr>
        <w:t>参赛汇总表》之外，所有参赛作品材料（含文件名及其属性）和决赛现场的介绍、教学、答辩，均不得泄露个人信息。故意透露相关信息的，取消其参赛资格。</w:t>
      </w:r>
    </w:p>
    <w:p w14:paraId="66C4C7FB">
      <w:pPr>
        <w:overflowPunct w:val="0"/>
        <w:ind w:firstLine="640" w:firstLineChars="200"/>
        <w:rPr>
          <w:rFonts w:hint="eastAsia" w:ascii="仿宋" w:hAnsi="仿宋" w:eastAsia="仿宋"/>
          <w:sz w:val="32"/>
        </w:rPr>
      </w:pPr>
      <w:r>
        <w:rPr>
          <w:rFonts w:ascii="仿宋" w:hAnsi="仿宋" w:eastAsia="仿宋"/>
          <w:sz w:val="32"/>
        </w:rPr>
        <w:t>9.</w:t>
      </w:r>
      <w:r>
        <w:rPr>
          <w:rFonts w:hint="eastAsia" w:ascii="仿宋" w:hAnsi="仿宋" w:eastAsia="仿宋"/>
          <w:sz w:val="32"/>
          <w:lang w:val="en-US" w:eastAsia="zh-CN"/>
        </w:rPr>
        <w:t>质量监控办公室</w:t>
      </w:r>
      <w:r>
        <w:rPr>
          <w:rFonts w:hint="eastAsia" w:ascii="仿宋" w:hAnsi="仿宋" w:eastAsia="仿宋"/>
          <w:sz w:val="32"/>
        </w:rPr>
        <w:t>不接受教学团队单独报名。各</w:t>
      </w:r>
      <w:r>
        <w:rPr>
          <w:rFonts w:hint="eastAsia" w:ascii="仿宋" w:hAnsi="仿宋" w:eastAsia="仿宋"/>
          <w:sz w:val="32"/>
          <w:lang w:eastAsia="zh-CN"/>
        </w:rPr>
        <w:t>二级学院</w:t>
      </w:r>
      <w:r>
        <w:rPr>
          <w:rFonts w:hint="eastAsia" w:ascii="仿宋" w:hAnsi="仿宋" w:eastAsia="仿宋"/>
          <w:sz w:val="32"/>
        </w:rPr>
        <w:t>、</w:t>
      </w:r>
      <w:r>
        <w:rPr>
          <w:rFonts w:hint="eastAsia" w:ascii="仿宋" w:hAnsi="仿宋" w:eastAsia="仿宋"/>
          <w:sz w:val="32"/>
          <w:lang w:eastAsia="zh-CN"/>
        </w:rPr>
        <w:t>基础部、</w:t>
      </w:r>
      <w:r>
        <w:rPr>
          <w:rFonts w:hint="eastAsia" w:ascii="仿宋" w:hAnsi="仿宋" w:eastAsia="仿宋"/>
          <w:sz w:val="32"/>
          <w:lang w:val="en-US" w:eastAsia="zh-CN"/>
        </w:rPr>
        <w:t>马克思主义学院</w:t>
      </w:r>
      <w:r>
        <w:rPr>
          <w:rFonts w:hint="eastAsia" w:ascii="仿宋" w:hAnsi="仿宋" w:eastAsia="仿宋"/>
          <w:sz w:val="32"/>
        </w:rPr>
        <w:t>应认真做好审核工作，核对专业备案、人才培养方案网上公示、课程开设、授课班级人数、教学团队成员身份、实际授课、省级比赛遴选等情况，并附相关佐证材料；同时，认真检查参赛作品材料是否泄露信息。参赛作品及教学团队成员的真实性、准确性等方面出现的问题，由所在</w:t>
      </w:r>
      <w:r>
        <w:rPr>
          <w:rFonts w:hint="eastAsia" w:ascii="仿宋" w:hAnsi="仿宋" w:eastAsia="仿宋"/>
          <w:sz w:val="32"/>
          <w:lang w:val="en-US" w:eastAsia="zh-CN"/>
        </w:rPr>
        <w:t>教学单位</w:t>
      </w:r>
      <w:r>
        <w:rPr>
          <w:rFonts w:hint="eastAsia" w:ascii="仿宋" w:hAnsi="仿宋" w:eastAsia="仿宋"/>
          <w:sz w:val="32"/>
        </w:rPr>
        <w:t>负责核查、反馈。</w:t>
      </w:r>
    </w:p>
    <w:p w14:paraId="155B7253">
      <w:pPr>
        <w:overflowPunct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七、时间安排</w:t>
      </w:r>
    </w:p>
    <w:p w14:paraId="18367F64">
      <w:pPr>
        <w:overflowPunct w:val="0"/>
        <w:ind w:firstLine="640" w:firstLineChars="200"/>
        <w:rPr>
          <w:rFonts w:hint="eastAsia" w:ascii="仿宋" w:hAnsi="仿宋" w:eastAsia="仿宋"/>
          <w:sz w:val="32"/>
        </w:rPr>
      </w:pPr>
      <w:r>
        <w:rPr>
          <w:rFonts w:hint="eastAsia" w:ascii="仿宋" w:hAnsi="仿宋" w:eastAsia="仿宋"/>
          <w:sz w:val="32"/>
        </w:rPr>
        <w:t>2026年教师教学能力大赛</w:t>
      </w:r>
      <w:r>
        <w:rPr>
          <w:rFonts w:hint="eastAsia" w:ascii="仿宋" w:hAnsi="仿宋" w:eastAsia="仿宋"/>
          <w:sz w:val="32"/>
          <w:lang w:val="en-US" w:eastAsia="zh-CN"/>
        </w:rPr>
        <w:t>校赛</w:t>
      </w:r>
      <w:r>
        <w:rPr>
          <w:rFonts w:hint="eastAsia" w:ascii="仿宋" w:hAnsi="仿宋" w:eastAsia="仿宋"/>
          <w:sz w:val="32"/>
        </w:rPr>
        <w:t>的</w:t>
      </w:r>
      <w:r>
        <w:rPr>
          <w:rFonts w:hint="eastAsia" w:ascii="仿宋" w:hAnsi="仿宋" w:eastAsia="仿宋"/>
          <w:sz w:val="32"/>
          <w:lang w:val="en-US" w:eastAsia="zh-CN"/>
        </w:rPr>
        <w:t>拟定安排如下：</w:t>
      </w:r>
    </w:p>
    <w:p w14:paraId="2D30AECF">
      <w:pPr>
        <w:overflowPunct w:val="0"/>
        <w:ind w:firstLine="640" w:firstLineChars="200"/>
        <w:rPr>
          <w:rFonts w:hint="eastAsia" w:ascii="仿宋" w:hAnsi="仿宋" w:eastAsia="仿宋"/>
          <w:sz w:val="32"/>
          <w:lang w:val="en-US" w:eastAsia="zh-CN"/>
        </w:rPr>
      </w:pPr>
      <w:r>
        <w:rPr>
          <w:rFonts w:hint="eastAsia" w:ascii="仿宋" w:hAnsi="仿宋" w:eastAsia="仿宋"/>
          <w:sz w:val="32"/>
          <w:lang w:val="en-US" w:eastAsia="zh-CN"/>
        </w:rPr>
        <w:t>1.校赛报名截止时间为2026年4月10日之前，需要完成</w:t>
      </w:r>
      <w:r>
        <w:rPr>
          <w:rFonts w:hint="eastAsia" w:ascii="仿宋" w:hAnsi="仿宋" w:eastAsia="仿宋"/>
          <w:sz w:val="32"/>
        </w:rPr>
        <w:t>《2026年万博科技职业学院教师教学能力大赛参赛报名表》</w:t>
      </w:r>
      <w:r>
        <w:rPr>
          <w:rFonts w:hint="eastAsia" w:ascii="仿宋" w:hAnsi="仿宋" w:eastAsia="仿宋"/>
          <w:sz w:val="32"/>
          <w:lang w:val="en-US" w:eastAsia="zh-CN"/>
        </w:rPr>
        <w:t>和</w:t>
      </w:r>
      <w:r>
        <w:rPr>
          <w:rFonts w:hint="eastAsia" w:ascii="仿宋" w:hAnsi="仿宋" w:eastAsia="仿宋"/>
          <w:sz w:val="32"/>
        </w:rPr>
        <w:t>《2026年万博科技职业学院教师教学能力大赛参赛汇总表》</w:t>
      </w:r>
      <w:r>
        <w:rPr>
          <w:rFonts w:hint="eastAsia" w:ascii="仿宋" w:hAnsi="仿宋" w:eastAsia="仿宋"/>
          <w:sz w:val="32"/>
          <w:lang w:val="en-US" w:eastAsia="zh-CN"/>
        </w:rPr>
        <w:t>的电子版和纸质版（盖章、签字）；</w:t>
      </w:r>
    </w:p>
    <w:p w14:paraId="7ADC2D33">
      <w:pPr>
        <w:overflowPunct w:val="0"/>
        <w:ind w:firstLine="640" w:firstLineChars="200"/>
        <w:rPr>
          <w:rFonts w:hint="default" w:ascii="仿宋" w:hAnsi="仿宋" w:eastAsia="仿宋"/>
          <w:sz w:val="32"/>
          <w:lang w:val="en-US" w:eastAsia="zh-CN"/>
        </w:rPr>
      </w:pPr>
      <w:r>
        <w:rPr>
          <w:rFonts w:hint="eastAsia" w:ascii="仿宋" w:hAnsi="仿宋" w:eastAsia="仿宋"/>
          <w:sz w:val="32"/>
          <w:lang w:val="en-US" w:eastAsia="zh-CN"/>
        </w:rPr>
        <w:t>2.4月24日（周五）之前将参赛教案、教学实施报告、专业人才培养方案、课程标准和3-4段课堂实录视频（10-15分钟，原则上每位参赛教师必须提交一份课堂实录视频</w:t>
      </w:r>
      <w:r>
        <w:rPr>
          <w:rFonts w:hint="eastAsia" w:ascii="仿宋" w:hAnsi="仿宋" w:eastAsia="仿宋"/>
          <w:sz w:val="32"/>
          <w:lang w:val="en-US" w:eastAsia="zh-CN"/>
        </w:rPr>
        <w:t>）等参赛材料完成提交。</w:t>
      </w:r>
    </w:p>
    <w:p w14:paraId="01A16DC1">
      <w:pPr>
        <w:overflowPunct w:val="0"/>
        <w:ind w:firstLine="640" w:firstLineChars="200"/>
        <w:rPr>
          <w:rFonts w:hint="default" w:ascii="仿宋" w:hAnsi="仿宋" w:eastAsia="仿宋"/>
          <w:sz w:val="32"/>
          <w:lang w:val="en-US" w:eastAsia="zh-CN"/>
        </w:rPr>
      </w:pPr>
      <w:r>
        <w:rPr>
          <w:rFonts w:hint="eastAsia" w:ascii="仿宋" w:hAnsi="仿宋" w:eastAsia="仿宋"/>
          <w:sz w:val="32"/>
          <w:lang w:val="en-US" w:eastAsia="zh-CN"/>
        </w:rPr>
        <w:t>以上材料请以各报名参赛单位统一汇总后，提交给质量监控办公室程璐老师。</w:t>
      </w:r>
    </w:p>
    <w:p w14:paraId="2E9E991B">
      <w:pPr>
        <w:overflowPunct w:val="0"/>
        <w:ind w:firstLine="640" w:firstLineChars="200"/>
        <w:rPr>
          <w:rFonts w:hint="default" w:ascii="仿宋" w:hAnsi="仿宋" w:eastAsia="仿宋"/>
          <w:sz w:val="32"/>
          <w:lang w:val="en-US" w:eastAsia="zh-CN"/>
        </w:rPr>
      </w:pPr>
      <w:r>
        <w:rPr>
          <w:rFonts w:hint="eastAsia" w:ascii="仿宋" w:hAnsi="仿宋" w:eastAsia="仿宋"/>
          <w:sz w:val="32"/>
          <w:lang w:val="en-US" w:eastAsia="zh-CN"/>
        </w:rPr>
        <w:t>3.报名初审和基础材料评审：2026年4月28日下午（周二，14:00开始），地点：学校三楼1号会议室。</w:t>
      </w:r>
    </w:p>
    <w:p w14:paraId="79552CA5">
      <w:pPr>
        <w:overflowPunct w:val="0"/>
        <w:ind w:firstLine="640" w:firstLineChars="200"/>
        <w:rPr>
          <w:rFonts w:hint="default" w:ascii="仿宋" w:hAnsi="仿宋" w:eastAsia="仿宋"/>
          <w:sz w:val="32"/>
          <w:lang w:val="en-US" w:eastAsia="zh-CN"/>
        </w:rPr>
      </w:pPr>
      <w:r>
        <w:rPr>
          <w:rFonts w:hint="eastAsia" w:ascii="仿宋" w:hAnsi="仿宋" w:eastAsia="仿宋"/>
          <w:sz w:val="32"/>
          <w:lang w:val="en-US" w:eastAsia="zh-CN"/>
        </w:rPr>
        <w:t>4.现场决赛：2026年5月6日下午（周三，13:30开始），地点：广告设计实训室；如有变化请以实际通知时间为准。</w:t>
      </w:r>
    </w:p>
    <w:p w14:paraId="4C491C90">
      <w:pPr>
        <w:overflowPunct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096B96E1">
      <w:pPr>
        <w:overflowPunct w:val="0"/>
        <w:ind w:firstLine="643" w:firstLineChars="200"/>
        <w:rPr>
          <w:rFonts w:hint="eastAsia" w:ascii="仿宋" w:hAnsi="仿宋" w:eastAsia="仿宋" w:cs="仿宋"/>
          <w:b/>
          <w:bCs/>
          <w:sz w:val="32"/>
          <w:szCs w:val="32"/>
          <w:lang w:val="en-US" w:eastAsia="zh-CN"/>
        </w:rPr>
      </w:pPr>
    </w:p>
    <w:p w14:paraId="1D859153">
      <w:pPr>
        <w:overflowPunct w:val="0"/>
        <w:ind w:firstLine="6746" w:firstLineChars="21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质量监控办公室</w:t>
      </w:r>
    </w:p>
    <w:p w14:paraId="3F294818">
      <w:pPr>
        <w:overflowPunct w:val="0"/>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2026年3月31日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NmE4YjEzNGFhYWRkOWJhNTlmMmExZjViY2M2ZjkifQ=="/>
  </w:docVars>
  <w:rsids>
    <w:rsidRoot w:val="322C1336"/>
    <w:rsid w:val="0FF830B5"/>
    <w:rsid w:val="10F77955"/>
    <w:rsid w:val="132D5B29"/>
    <w:rsid w:val="15000FFC"/>
    <w:rsid w:val="2B2341D4"/>
    <w:rsid w:val="322C1336"/>
    <w:rsid w:val="3A8C21FC"/>
    <w:rsid w:val="3B760179"/>
    <w:rsid w:val="3BA27389"/>
    <w:rsid w:val="3C9E10F3"/>
    <w:rsid w:val="42931F04"/>
    <w:rsid w:val="50863463"/>
    <w:rsid w:val="5597231D"/>
    <w:rsid w:val="56F52AE3"/>
    <w:rsid w:val="71C5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3303</Words>
  <Characters>3387</Characters>
  <Lines>0</Lines>
  <Paragraphs>0</Paragraphs>
  <TotalTime>1</TotalTime>
  <ScaleCrop>false</ScaleCrop>
  <LinksUpToDate>false</LinksUpToDate>
  <CharactersWithSpaces>3444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2024-04-30T01:54:00Z</dcterms:created>
  <dc:creator>万博学院~关松涛</dc:creator>
  <cp:lastModifiedBy>万博学院~关松涛</cp:lastModifiedBy>
  <dcterms:modified xsi:type="dcterms:W3CDTF">2026-04-01T00:25:06Z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8CE04FF2C7834ECE80AEFD82D4C90AD2_13</vt:lpwstr>
  </property>
  <property fmtid="{D5CDD505-2E9C-101B-9397-08002B2CF9AE}" pid="4" name="KSOTemplateDocerSaveRecord">
    <vt:lpwstr>eyJoZGlkIjoiYzFmMDcyM2Q1ZDBlMzgxMDQ5ZTM0YTRiNGJlODJiYTIiLCJ1c2VySWQiOiIxMzkyMTY3ODI0In0=</vt:lpwstr>
  </property>
</Properties>
</file>